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ПК-6</w:t>
      </w:r>
      <w:r>
        <w:rPr>
          <w:b/>
          <w:lang w:val="uz-Cyrl-UZ"/>
        </w:rPr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ПК-6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ведению и лечению пациентов с травмами и (или) нуждающихся в оказании ортопедической медицинской помощи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ПК-6</w:t>
            </w:r>
            <w:r>
              <w:t xml:space="preserve"> Знать: </w:t>
            </w:r>
            <w:r>
              <w:rPr>
                <w:b/>
              </w:rPr>
              <w:t xml:space="preserve">-</w:t>
            </w:r>
            <w:r>
              <w:t xml:space="preserve"> причины ятрогенных осложнений и ошибки при лечении заболеваний костей и суста</w:t>
            </w:r>
            <w:r>
              <w:t xml:space="preserve">вов способы их предупреждения - показания к применению методов лечения с учётом этиотропных и патогенетических факторов; - методы лечения заболеваний, - лекарственные средства, используемые на каждом этапе лечения заболеваний. Алгоритм лечения заболеваний.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ПК-6</w:t>
            </w:r>
            <w:r>
              <w:t xml:space="preserve"> </w:t>
            </w:r>
            <w:r>
              <w:t xml:space="preserve">Уметь: </w:t>
            </w:r>
            <w:r>
              <w:rPr>
                <w:b/>
              </w:rPr>
              <w:t xml:space="preserve">- </w:t>
            </w:r>
            <w:r>
              <w:t xml:space="preserve">предпринимать меры профилактики осложнений при лечении ортопедических заболеваний; информировать пациента об осложнениях</w:t>
            </w:r>
            <w:r>
              <w:t xml:space="preserve">,</w:t>
            </w:r>
            <w:r>
              <w:t xml:space="preserve"> - установить эмоционально-психологический контакт с пациентом, - оценить влияние лекарственной терапии, назначаемой при заболеваниях с учетом течения соматических заболеваниях</w:t>
            </w:r>
            <w:r>
              <w:t xml:space="preserve">,</w:t>
            </w:r>
            <w:r>
              <w:t xml:space="preserve"> - осуществить выбор, обосновать необходимость применения лекарственных средств при лечении ортопедических заболеваний</w:t>
            </w:r>
            <w:r>
              <w:t xml:space="preserve">,</w:t>
            </w:r>
            <w:r>
              <w:t xml:space="preserve"> - составить план лечения пациентов с ортопедическими заболеваниями с учётом имеющихся соматических заболеваний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ПК-6</w:t>
            </w:r>
            <w:r>
              <w:t xml:space="preserve"> Владеть: </w:t>
            </w:r>
            <w:r>
              <w:t xml:space="preserve">- </w:t>
            </w:r>
            <w:r>
              <w:t xml:space="preserve">навыками работы: в гипсовой при выполнении репозиции и редрессации, в операционной</w:t>
            </w:r>
            <w:r>
              <w:t xml:space="preserve">,</w:t>
            </w:r>
            <w:r>
              <w:t xml:space="preserve"> - выполнение основных этапов хирургической ортопедической патологии - навыками работы в глобальных компьютерных сетях</w:t>
            </w:r>
            <w:r>
              <w:t xml:space="preserve">,</w:t>
            </w:r>
            <w:r>
              <w:t xml:space="preserve"> - методами ведения медицинской учетно-отчетной документации в медицинских организациях</w:t>
            </w:r>
            <w:r>
              <w:t xml:space="preserve">,</w:t>
            </w:r>
            <w:r>
              <w:t xml:space="preserve"> - алгоритмом лечения пациентов с заболеванием ортопедического характера; - мануальными навыками и техниками проведения лечения ортопедических заболеваний отчётной документации врача-травматолога-ортопеда</w:t>
            </w:r>
            <w: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842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Травматология и ортопедия – </w:t>
            </w:r>
            <w:r>
              <w:t xml:space="preserve">3, 4</w:t>
            </w:r>
            <w:r>
              <w:t xml:space="preserve"> семестр</w:t>
            </w:r>
            <w:r>
              <w:t xml:space="preserve">ы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Клиническая фармакология</w:t>
            </w:r>
            <w:r>
              <w:t xml:space="preserve"> – 4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3, 4</w:t>
            </w:r>
            <w:r>
              <w:t xml:space="preserve"> семестр</w:t>
            </w:r>
            <w:r>
              <w:t xml:space="preserve">ы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</w:t>
            </w:r>
            <w:r>
              <w:t xml:space="preserve"> – 4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Дисциплины по выбору: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Онкология – 3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Анестезиология и реаниматология</w:t>
            </w:r>
            <w:r>
              <w:t xml:space="preserve"> – 3 семестр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Травматология и ортопедия </w:t>
            </w:r>
            <w:r>
              <w:rPr>
                <w:b/>
                <w:bCs/>
                <w:color w:val="000000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3, 4 семестры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позволяет детально осмотреть боковая торакотомия?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передние отделы легкого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передние отделы сердца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задние отделы легкого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диафрагму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все перечисленное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лечения винтообразных переломов костей голени со смещением отломков является оптимальным?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гипсовая повязка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скелетное вытяжение + гипсовая повязка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компрессионно-дистракционный метод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операция остеосинтеза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является наиболее оптимальным в лечении застарелых повреждений ахиллова сухожилия?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открытый способ - сшивание "конец в конец" или "конец в бок"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открытый способ - </w:t>
            </w:r>
            <w:r>
              <w:rPr>
                <w:iCs/>
              </w:rPr>
              <w:t xml:space="preserve">ахиллопластика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В.А.Чернавскому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пластика дефекта широкой фасции бедра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пластика дефекта с помощью лавсановой ленты, вшитой в концы разошедшегося ахиллова сухожилия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пластика апоневрозом стопы дефекта ахиллова сухожилия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является абсолютным показанием к оперативному лечению при </w:t>
            </w:r>
            <w:r>
              <w:rPr>
                <w:iCs/>
              </w:rPr>
              <w:t xml:space="preserve">надмыщелковом</w:t>
            </w:r>
            <w:r>
              <w:rPr>
                <w:iCs/>
              </w:rPr>
              <w:t xml:space="preserve"> переломе бедра?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неустраняемое</w:t>
            </w:r>
            <w:r>
              <w:rPr>
                <w:iCs/>
              </w:rPr>
              <w:t xml:space="preserve"> консервативными методами смещение фрагмента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нарушение конгруэнтности суставных поверхностей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повреждение и сдавление сосудисто-нервного пучка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интрепозиция</w:t>
            </w:r>
            <w:r>
              <w:rPr>
                <w:iCs/>
              </w:rPr>
              <w:t xml:space="preserve"> мягких тканей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неправильно сросшийся перелом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не применяется в лечении вывиха фаланг пальцев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консервативное вправление и гипсовая иммобилизация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скелетное вытяжение за ногтевую фалангу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оперативное (кровавое) вправление и фиксация спицей </w:t>
            </w:r>
            <w:r>
              <w:rPr>
                <w:iCs/>
              </w:rPr>
              <w:t xml:space="preserve">трансартикулярно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вправление и фиксация на аппарате </w:t>
            </w:r>
            <w:r>
              <w:rPr>
                <w:iCs/>
              </w:rPr>
              <w:t xml:space="preserve">А.И.Ашкинази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консервативное вправление и фиксация на проволочной или металлической шине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составляет нетрудоспособность при неосложненном компрессионном переломе 7-го грудного позвонка у человека тяжелого физического труда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месяцев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Не раньше какого срока разрешают нагрузку на ногу при лечении компрессионных переломов мыщелка большеберцовой кости путем остеосинтеза?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 месяца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метод будет оптимальным при лечении огнестрельных переломов верхней конечности?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внеочаговый</w:t>
            </w:r>
            <w:r>
              <w:t xml:space="preserve"> остеосинтез с помощью аппарата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метод иммобилизации показан после  вправления вывиха плеча?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гипсовая повязка </w:t>
            </w:r>
            <w:r>
              <w:t xml:space="preserve">Дезо</w:t>
            </w:r>
            <w:r/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восстановления трудоспособности после одномоментного закрытого вправления </w:t>
            </w:r>
            <w:r>
              <w:rPr>
                <w:iCs/>
              </w:rPr>
              <w:t xml:space="preserve">перилунарного</w:t>
            </w:r>
            <w:r>
              <w:rPr>
                <w:iCs/>
              </w:rPr>
              <w:t xml:space="preserve"> вывиха?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недель</w:t>
            </w:r>
            <w:r/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Клиническая фармакология – 4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spacing w:before="0" w:after="0" w:line="20" w:lineRule="atLeast"/>
              <w:outlineLvl w:val="9"/>
            </w:pPr>
            <w:r>
              <w:t xml:space="preserve">1. Какая группа препаратов наиболее активно снижает</w:t>
            </w:r>
            <w:r>
              <w:t xml:space="preserve"> риск эрозий от нестероидных  противовоспалительных препаратов</w:t>
            </w:r>
            <w:r>
              <w:t xml:space="preserve">?</w:t>
            </w:r>
            <w:r/>
          </w:p>
          <w:p>
            <w:pPr>
              <w:pStyle w:val="843"/>
              <w:ind w:firstLine="0"/>
              <w:spacing w:before="0" w:after="0" w:line="20" w:lineRule="atLeast"/>
              <w:outlineLvl w:val="9"/>
            </w:pPr>
            <w:r>
              <w:t xml:space="preserve">Выберите правильный ответ:</w:t>
            </w:r>
            <w:r>
              <w:br/>
              <w:t xml:space="preserve">1 спазмолитики</w:t>
            </w:r>
            <w:r>
              <w:br/>
              <w:t xml:space="preserve">2 препараты висмута</w:t>
            </w:r>
            <w:r>
              <w:br/>
              <w:t xml:space="preserve">3 ингибиторы протонной помпы</w:t>
            </w:r>
            <w:r>
              <w:br/>
              <w:t xml:space="preserve">4 h-2 блокаторы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spacing w:before="0" w:after="0" w:line="20" w:lineRule="atLeast"/>
              <w:outlineLvl w:val="9"/>
            </w:pPr>
            <w:r>
              <w:t xml:space="preserve">2. Какой </w:t>
            </w:r>
            <w:r>
              <w:t xml:space="preserve">побочный эффект</w:t>
            </w:r>
            <w:r>
              <w:t xml:space="preserve"> </w:t>
            </w:r>
            <w:r>
              <w:t xml:space="preserve">могут вызвать </w:t>
            </w:r>
            <w:r>
              <w:t xml:space="preserve">интраназальные</w:t>
            </w:r>
            <w:r>
              <w:t xml:space="preserve"> кортикостероиды?</w:t>
            </w:r>
            <w:r/>
          </w:p>
          <w:p>
            <w:pPr>
              <w:pStyle w:val="843"/>
              <w:ind w:firstLine="0"/>
              <w:spacing w:before="0" w:after="0" w:line="20" w:lineRule="atLeast"/>
              <w:outlineLvl w:val="9"/>
            </w:pPr>
            <w:r>
              <w:t xml:space="preserve">Выберите правильный ответ:</w:t>
            </w:r>
            <w:r>
              <w:br/>
              <w:t xml:space="preserve">1 осиплость голоса</w:t>
            </w:r>
            <w:r>
              <w:br/>
              <w:t xml:space="preserve">2 угревая сыпь на лице</w:t>
            </w:r>
            <w:r>
              <w:br/>
              <w:t xml:space="preserve">3 носовое кровотечение</w:t>
            </w:r>
            <w:r>
              <w:br/>
              <w:t xml:space="preserve">4 остеопороз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shd w:val="clear" w:color="auto" w:fill="ffffff"/>
              <w:widowControl w:val="off"/>
              <w:tabs>
                <w:tab w:val="left" w:pos="725" w:leader="none"/>
              </w:tabs>
            </w:pPr>
            <w:r>
              <w:t xml:space="preserve">3. Какой препарат является местным</w:t>
            </w:r>
            <w:r>
              <w:t xml:space="preserve"> </w:t>
            </w:r>
            <w:r>
              <w:t xml:space="preserve">глюкокортикостероид</w:t>
            </w:r>
            <w:r>
              <w:t xml:space="preserve">ом</w:t>
            </w:r>
            <w:r>
              <w:t xml:space="preserve"> слабой силы?</w:t>
            </w:r>
            <w:r/>
          </w:p>
          <w:p>
            <w:pPr>
              <w:pStyle w:val="843"/>
              <w:ind w:firstLine="0"/>
              <w:spacing w:before="0" w:after="0" w:line="240" w:lineRule="auto"/>
              <w:shd w:val="clear" w:color="auto" w:fill="ffffff"/>
              <w:widowControl w:val="off"/>
              <w:tabs>
                <w:tab w:val="left" w:pos="725" w:leader="none"/>
              </w:tabs>
            </w:pPr>
            <w:r>
              <w:t xml:space="preserve">Выберите правильный ответ:</w:t>
            </w:r>
            <w:r>
              <w:br/>
              <w:t xml:space="preserve">1 </w:t>
            </w:r>
            <w:r>
              <w:t xml:space="preserve">мометазон</w:t>
            </w:r>
            <w:r>
              <w:br/>
              <w:t xml:space="preserve">2 </w:t>
            </w:r>
            <w:r>
              <w:t xml:space="preserve">флутиказон</w:t>
            </w:r>
            <w:r>
              <w:br/>
              <w:t xml:space="preserve">3 </w:t>
            </w:r>
            <w:r>
              <w:t xml:space="preserve">бетаметазон</w:t>
            </w:r>
            <w:r>
              <w:br/>
              <w:t xml:space="preserve">4 преднизолон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</w:pPr>
            <w:r>
              <w:t xml:space="preserve">4. Какой препарат является препаратом выбора для лечения остеомиелита?</w:t>
            </w:r>
            <w:r/>
          </w:p>
          <w:p>
            <w:pPr>
              <w:pStyle w:val="860"/>
              <w:ind w:left="720" w:firstLine="0"/>
              <w:rPr>
                <w:bCs/>
              </w:rPr>
            </w:pPr>
            <w:r>
              <w:rPr>
                <w:bCs/>
              </w:rPr>
              <w:t xml:space="preserve">Выберите правильный ответ: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60"/>
              <w:ind w:left="720" w:firstLine="0"/>
            </w:pPr>
            <w:r>
              <w:t xml:space="preserve">1 </w:t>
            </w:r>
            <w:r>
              <w:t xml:space="preserve">азитромицин</w:t>
            </w:r>
            <w:r/>
          </w:p>
          <w:p>
            <w:pPr>
              <w:pStyle w:val="860"/>
              <w:ind w:left="720" w:firstLine="0"/>
            </w:pPr>
            <w:r>
              <w:t xml:space="preserve">2 </w:t>
            </w:r>
            <w:r>
              <w:t xml:space="preserve">полимиксин</w:t>
            </w:r>
            <w:r>
              <w:t xml:space="preserve"> в</w:t>
            </w:r>
            <w:r/>
          </w:p>
          <w:p>
            <w:pPr>
              <w:pStyle w:val="860"/>
              <w:ind w:left="720" w:firstLine="0"/>
            </w:pPr>
            <w:r>
              <w:t xml:space="preserve">3 </w:t>
            </w:r>
            <w:r>
              <w:t xml:space="preserve">линкомицин</w:t>
            </w:r>
            <w:r/>
          </w:p>
          <w:p>
            <w:pPr>
              <w:pStyle w:val="860"/>
              <w:ind w:left="720" w:firstLine="0"/>
            </w:pPr>
            <w:r>
              <w:t xml:space="preserve">4 пенициллин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hanging="2"/>
            </w:pPr>
            <w:r>
              <w:t xml:space="preserve">3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</w:pPr>
            <w:r>
              <w:t xml:space="preserve">5. Какой антибактериальный препарат применяется при лечении инфекций мочевыводящих путей, вызванных синегнойной палочкой? </w:t>
            </w:r>
            <w:r/>
          </w:p>
          <w:p>
            <w:pPr>
              <w:pStyle w:val="860"/>
              <w:ind w:left="720" w:firstLine="0"/>
              <w:rPr>
                <w:bCs/>
              </w:rPr>
            </w:pPr>
            <w:r>
              <w:rPr>
                <w:bCs/>
              </w:rPr>
              <w:t xml:space="preserve">Выберите правильный ответ: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60"/>
              <w:ind w:left="720" w:firstLine="0"/>
            </w:pPr>
            <w:r>
              <w:t xml:space="preserve">1 амоксициллин</w:t>
            </w:r>
            <w:r/>
          </w:p>
          <w:p>
            <w:pPr>
              <w:pStyle w:val="860"/>
              <w:ind w:left="720" w:firstLine="0"/>
            </w:pPr>
            <w:r>
              <w:t xml:space="preserve">2 </w:t>
            </w:r>
            <w:r>
              <w:t xml:space="preserve">цефтазидим</w:t>
            </w:r>
            <w:r/>
          </w:p>
          <w:p>
            <w:pPr>
              <w:pStyle w:val="860"/>
              <w:ind w:left="720" w:firstLine="0"/>
            </w:pPr>
            <w:r>
              <w:t xml:space="preserve">3 </w:t>
            </w:r>
            <w:r>
              <w:t xml:space="preserve">моксифлоксацин</w:t>
            </w:r>
            <w:r/>
          </w:p>
          <w:p>
            <w:pPr>
              <w:pStyle w:val="860"/>
              <w:ind w:left="720" w:firstLine="0"/>
            </w:pPr>
            <w:r>
              <w:t xml:space="preserve">4 </w:t>
            </w:r>
            <w:r>
              <w:t xml:space="preserve">спирамицин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hanging="2"/>
            </w:pPr>
            <w:r>
              <w:t xml:space="preserve">2</w:t>
            </w:r>
            <w:r/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  <w:rPr>
                <w14:ligatures w14:val="none"/>
              </w:rPr>
            </w:pPr>
            <w:r>
              <w:t xml:space="preserve">6. Прочитайте вопрос и запишите развернутый ответ: </w:t>
            </w:r>
            <w:r>
              <w:rPr>
                <w14:ligatures w14:val="none"/>
              </w:rPr>
            </w:r>
          </w:p>
          <w:p>
            <w:pPr>
              <w:pStyle w:val="860"/>
              <w:ind w:left="720" w:firstLine="0"/>
              <w:rPr>
                <w14:ligatures w14:val="none"/>
              </w:rPr>
            </w:pPr>
            <w:r>
              <w:t xml:space="preserve">К</w:t>
            </w:r>
            <w:r>
              <w:t xml:space="preserve">акую специфическую нежелательную реакцию может вызвать </w:t>
            </w:r>
            <w:r>
              <w:t xml:space="preserve">тикагрелор</w:t>
            </w:r>
            <w:r>
              <w:t xml:space="preserve">?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t xml:space="preserve">одышку</w:t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  <w:rPr>
                <w:bCs/>
                <w14:ligatures w14:val="none"/>
              </w:rPr>
            </w:pPr>
            <w:r>
              <w:t xml:space="preserve">7. Прочитайте вопрос и запишите развернутый ответ: </w:t>
            </w:r>
            <w:r>
              <w:rPr>
                <w:bCs/>
                <w14:ligatures w14:val="none"/>
              </w:rPr>
            </w:r>
          </w:p>
          <w:p>
            <w:pPr>
              <w:pStyle w:val="860"/>
              <w:ind w:left="720" w:firstLine="0"/>
              <w:rPr>
                <w14:ligatures w14:val="none"/>
              </w:rPr>
            </w:pPr>
            <w:r>
              <w:t xml:space="preserve">Через сколько развивается клинический эффект </w:t>
            </w:r>
            <w:r>
              <w:t xml:space="preserve">интраназальных</w:t>
            </w:r>
            <w:r>
              <w:t xml:space="preserve"> </w:t>
            </w:r>
            <w:r>
              <w:t xml:space="preserve">глюкокортикостероидов</w:t>
            </w:r>
            <w:r>
              <w:t xml:space="preserve">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t xml:space="preserve">через 3-4 дня</w:t>
            </w:r>
            <w:r>
              <w:rPr>
                <w14:ligatures w14:val="none"/>
              </w:rPr>
            </w:r>
          </w:p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  <w:rPr>
                <w:bCs/>
                <w14:ligatures w14:val="none"/>
              </w:rPr>
            </w:pPr>
            <w:r>
              <w:t xml:space="preserve">8. Прочитайте вопрос и запишите развернутый ответ: </w:t>
            </w:r>
            <w:r>
              <w:rPr>
                <w:bCs/>
                <w14:ligatures w14:val="none"/>
              </w:rPr>
            </w:r>
          </w:p>
          <w:p>
            <w:pPr>
              <w:pStyle w:val="860"/>
              <w:ind w:left="720" w:firstLine="0"/>
              <w:rPr>
                <w14:ligatures w14:val="none"/>
              </w:rPr>
            </w:pPr>
            <w:r>
              <w:t xml:space="preserve">Какое исследование следует обязательно выполнить пациенту перед увеличением дозы </w:t>
            </w:r>
            <w:r>
              <w:t xml:space="preserve">левотироксина</w:t>
            </w:r>
            <w:r>
              <w:t xml:space="preserve"> натрия?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t xml:space="preserve">электрокардиограмму</w:t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  <w:rPr>
                <w14:ligatures w14:val="none"/>
              </w:rPr>
            </w:pPr>
            <w:r>
              <w:t xml:space="preserve">9. Прочитайте вопрос и запишите развернутый ответ: </w:t>
            </w:r>
            <w:r>
              <w:rPr>
                <w14:ligatures w14:val="none"/>
              </w:rPr>
            </w:r>
          </w:p>
          <w:p>
            <w:pPr>
              <w:pStyle w:val="860"/>
              <w:ind w:left="720" w:firstLine="0"/>
              <w:rPr>
                <w14:ligatures w14:val="none"/>
              </w:rPr>
            </w:pPr>
            <w:r>
              <w:t xml:space="preserve">Какой препарат для лечения </w:t>
            </w:r>
            <w:r>
              <w:t xml:space="preserve">артериалтьной</w:t>
            </w:r>
            <w:r>
              <w:t xml:space="preserve"> гипертензии следует назначить больным, перенесшим инфаркт миокарда?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t xml:space="preserve">бета-адреноблокатор</w:t>
            </w:r>
            <w:r>
              <w:rPr>
                <w14:ligatures w14:val="none"/>
              </w:rPr>
            </w:r>
          </w:p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60"/>
              <w:ind w:left="0" w:firstLine="0"/>
              <w:rPr>
                <w14:ligatures w14:val="none"/>
              </w:rPr>
            </w:pPr>
            <w:r>
              <w:t xml:space="preserve">10. Прочитайте вопрос и запишите развернутый ответ: </w:t>
            </w:r>
            <w:r>
              <w:rPr>
                <w14:ligatures w14:val="none"/>
              </w:rPr>
            </w:r>
          </w:p>
          <w:p>
            <w:pPr>
              <w:pStyle w:val="860"/>
              <w:ind w:left="720" w:firstLine="0"/>
              <w:rPr>
                <w14:ligatures w14:val="none"/>
              </w:rPr>
            </w:pPr>
            <w:r>
              <w:t xml:space="preserve">Что является противопоказанием к применению </w:t>
            </w:r>
            <w:r>
              <w:t xml:space="preserve">пентоксифиллина</w:t>
            </w:r>
            <w:r>
              <w:t xml:space="preserve">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t xml:space="preserve">повышенная чувствительность к </w:t>
            </w:r>
            <w:r>
              <w:t xml:space="preserve">метилксантинам</w:t>
            </w:r>
            <w:r>
              <w:rPr>
                <w14:ligatures w14:val="none"/>
              </w:rPr>
            </w:r>
          </w:p>
          <w:p>
            <w:pPr>
              <w:pStyle w:val="860"/>
              <w:ind w:left="0" w:right="0" w:firstLine="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методы не применяются при лечении неосложненных переломов грудного отдела позвоночника?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одномоментная </w:t>
            </w:r>
            <w:r>
              <w:rPr>
                <w:iCs/>
              </w:rPr>
              <w:t xml:space="preserve">реклинация</w:t>
            </w:r>
            <w:r>
              <w:rPr>
                <w:iCs/>
              </w:rPr>
              <w:t xml:space="preserve"> с наложением гипсового корсета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наложение гипсового корсета без </w:t>
            </w:r>
            <w:r>
              <w:rPr>
                <w:iCs/>
              </w:rPr>
              <w:t xml:space="preserve">реклинации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постепенная </w:t>
            </w:r>
            <w:r>
              <w:rPr>
                <w:iCs/>
              </w:rPr>
              <w:t xml:space="preserve">реклинация</w:t>
            </w:r>
            <w:r>
              <w:rPr>
                <w:iCs/>
              </w:rPr>
              <w:t xml:space="preserve"> на щите Каплана - Антонова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вытяжение на наклонной плоскости с созданием мышечного корсета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скелетное вытяжение за таз и конечности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Каким образом осуществляется лечение пострадавшего с переломом поясничного позвонка методом вытяжения?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поднятия ножного конца кровати и фиксации стоп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поднятия головного конца кровати и фиксации пострадавшего петлями за подмышечные впадины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фиксации петлею </w:t>
            </w:r>
            <w:r>
              <w:rPr>
                <w:iCs/>
              </w:rPr>
              <w:t xml:space="preserve">Глиссона</w:t>
            </w:r>
            <w:r>
              <w:rPr>
                <w:iCs/>
              </w:rPr>
              <w:t xml:space="preserve"> за головку и грузом в 6 кг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фиксации таза специальным лифчиком и тягами по оси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наложения на грудную клетку специального жилета и тягой к голове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2.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 какому анатомическому образованию наиболее просто, и в то же время, безопасно осуществляется </w:t>
            </w:r>
            <w:r>
              <w:rPr>
                <w:iCs/>
              </w:rPr>
              <w:t xml:space="preserve">оперативная  фиксация</w:t>
            </w:r>
            <w:r>
              <w:rPr>
                <w:iCs/>
              </w:rPr>
              <w:t xml:space="preserve"> оторвавшегося дистального сухожилия двуглавой мышцы плеча?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к бугристости лучевой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к фасции Пирогова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 сухожилию плечевой мышцы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к плечевой мышце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к дистальному концу оторвавшегося сухожилия двуглавой мышцы на бугристости лучевой кости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</w:t>
            </w:r>
            <w:r>
              <w:rPr>
                <w:iCs/>
              </w:rPr>
              <w:t xml:space="preserve">ая повязка</w:t>
            </w:r>
            <w:r>
              <w:rPr>
                <w:iCs/>
              </w:rPr>
              <w:t xml:space="preserve"> не применяются при консервативном лечении перелома?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шин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Кузьминского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8-образной повязка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кольца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Дельбе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гипсовая</w:t>
            </w:r>
            <w:r>
              <w:rPr>
                <w:iCs/>
              </w:rPr>
              <w:t xml:space="preserve"> повязк</w:t>
            </w:r>
            <w:r>
              <w:rPr>
                <w:iCs/>
              </w:rPr>
              <w:t xml:space="preserve">а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Турнеру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</w:t>
            </w:r>
            <w:r>
              <w:rPr>
                <w:iCs/>
              </w:rPr>
              <w:t xml:space="preserve">несколько </w:t>
            </w:r>
            <w:r>
              <w:rPr>
                <w:iCs/>
              </w:rPr>
              <w:t xml:space="preserve">верны</w:t>
            </w:r>
            <w:r>
              <w:rPr>
                <w:iCs/>
              </w:rPr>
              <w:t xml:space="preserve">х</w:t>
            </w:r>
            <w:r>
              <w:rPr>
                <w:iCs/>
              </w:rPr>
              <w:t xml:space="preserve"> вариант</w:t>
            </w:r>
            <w:r>
              <w:rPr>
                <w:iCs/>
              </w:rPr>
              <w:t xml:space="preserve">ов</w:t>
            </w:r>
            <w:r>
              <w:rPr>
                <w:iCs/>
              </w:rPr>
              <w:t xml:space="preserve">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оперативные пособия применяются при лечении переломов шейных позвонков, осложненных повреждением спинного мозга?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ляминэктомия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корпоротомия</w:t>
            </w:r>
            <w:r>
              <w:rPr>
                <w:iCs/>
              </w:rPr>
              <w:t xml:space="preserve"> с ревизией </w:t>
            </w:r>
            <w:r>
              <w:rPr>
                <w:iCs/>
              </w:rPr>
              <w:t xml:space="preserve">дурального</w:t>
            </w:r>
            <w:r>
              <w:rPr>
                <w:iCs/>
              </w:rPr>
              <w:t xml:space="preserve"> мешка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рассечение передней продольной и выйной связки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резекция суставных отростков позвонков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1, 2.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срок составляет восстановление трудоспособности при неосложненном компрессионном переломе 6-го шейного позвонка у человека, занимающегося тяжелым физическим трудом?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5-6 месяцев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На каком сроке происходит восстановление трудоспособности с положительным исходом после перелома ключицы?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1,5-2 месяца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должен иметься угол отведения на отводящей шине при переломе шейки или суставной впадины лопатки?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90°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 срок иммобилизации при внутрисуставном переломе лопатки?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4-5 недель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Каковы средние сроки восстановления трудоспособности после переломов хирургической шейки плеча?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8-10 недель</w:t>
            </w:r>
            <w:r/>
            <w:r/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gridSpan w:val="2"/>
            <w:shd w:val="clear" w:color="auto" w:fill="auto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За какой срок срастаются при благоприятных условиях </w:t>
            </w:r>
            <w:r>
              <w:rPr>
                <w:iCs/>
              </w:rPr>
              <w:t xml:space="preserve">диафизарные</w:t>
            </w:r>
            <w:r>
              <w:rPr>
                <w:iCs/>
              </w:rPr>
              <w:t xml:space="preserve"> переломы плеча при консервативном лечении?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6-8 недель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auto" w:fill="auto"/>
            <w:tcW w:w="765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rPr>
                <w:iCs/>
              </w:rPr>
              <w:t xml:space="preserve">Какой угол сгибания предплечья должен соблюдаться при консервативном лечении перелома дистального отдела плеча разгибательного типа?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60°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Спустя какое время погибают споры столбнячной палочки при кипячении или сухом нагревании до 150°C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более 60 мин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Какова лечебная доза антигангренозной сыворотки?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по 100 000 МЕ против каждого из возбудителей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Каков уровень общего белка в крови в норме?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</w:pPr>
            <w:r>
              <w:t xml:space="preserve">66-85 г/л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точки не используются при выполнении плевральных пункций?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второе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</w:t>
            </w:r>
            <w:r>
              <w:rPr>
                <w:iCs/>
              </w:rPr>
              <w:t xml:space="preserve">средне-ключичной</w:t>
            </w:r>
            <w:r>
              <w:rPr>
                <w:iCs/>
              </w:rPr>
              <w:t xml:space="preserve"> линии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четвертое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средней-подмышечной линии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шестое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задней подмышечной линии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восьмое </w:t>
            </w:r>
            <w:r>
              <w:rPr>
                <w:iCs/>
              </w:rPr>
              <w:t xml:space="preserve">межреберье</w:t>
            </w:r>
            <w:r>
              <w:rPr>
                <w:iCs/>
              </w:rPr>
              <w:t xml:space="preserve"> по лопаточной линии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Чему равен средний срок консолидации при хорошо </w:t>
            </w:r>
            <w:r>
              <w:rPr>
                <w:iCs/>
              </w:rPr>
              <w:t xml:space="preserve">репонированном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переломо</w:t>
            </w:r>
            <w:r>
              <w:rPr>
                <w:iCs/>
              </w:rPr>
              <w:t xml:space="preserve">-вывихе 1 пальца типа </w:t>
            </w:r>
            <w:r>
              <w:rPr>
                <w:iCs/>
              </w:rPr>
              <w:t xml:space="preserve">Беннета</w:t>
            </w:r>
            <w:r>
              <w:rPr>
                <w:iCs/>
              </w:rPr>
              <w:t xml:space="preserve">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3-м неделям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4-м неделям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5-ти неделям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 6-ти неделям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 7-ти неделям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</w:pPr>
            <w:r>
              <w:t xml:space="preserve">3.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 характеризуется подострая форма столбняка?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медленным нарастанием симптомов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умеренным нарастанием симптомов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выздоровлением большинства больных в течение 20-30 дней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всем перечисленным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4.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9.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Где необходимо выполнять перевязку сосудов при дистальной операции по поводу газовой анаэробной инфекции7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проксимальнее из дополнительного резерва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на протяжении, но в ране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в области культи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3. все перечисленное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3.</w:t>
            </w:r>
            <w:r/>
            <w:r/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10.</w:t>
            </w:r>
            <w:r>
              <w:t xml:space="preserve"> </w:t>
            </w:r>
            <w:r>
              <w:rPr>
                <w:iCs/>
              </w:rPr>
              <w:t xml:space="preserve">Прочитайте задание и выберите</w:t>
            </w:r>
            <w:r>
              <w:rPr>
                <w:iCs/>
              </w:rPr>
              <w:t xml:space="preserve"> несколько верных вариантов</w:t>
            </w:r>
            <w:r>
              <w:rPr>
                <w:iCs/>
              </w:rPr>
              <w:t xml:space="preserve">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Чему способствует применение гипербарической оксигенации при газовой анаэробной инфекции?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действию антибиотиков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стимуляции фагоцитоза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оказанию антитоксического действия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оказанию общенормализующего действия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</w:pPr>
            <w:r>
              <w:t xml:space="preserve">1, 2</w:t>
            </w:r>
            <w:r/>
            <w:r/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shd w:val="clear" w:color="auto" w:fill="auto"/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Онкология – 3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</w:pPr>
            <w:r>
              <w:t xml:space="preserve">1.</w:t>
            </w:r>
            <w:r>
              <w:t xml:space="preserve">Прочитайте вопрос и запишите развернутый ответ: </w:t>
            </w:r>
            <w:r/>
            <w:r/>
          </w:p>
          <w:p>
            <w:pPr>
              <w:pStyle w:val="84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t xml:space="preserve"> Каков предельный срок </w:t>
            </w:r>
            <w:r>
              <w:t xml:space="preserve">направления в онкологический диспансер извещения о больном с впервые выявленным онкологическим заболеванием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t xml:space="preserve">3 дня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outlineLvl w:val="9"/>
            </w:pPr>
            <w:r>
              <w:t xml:space="preserve">2. </w:t>
            </w:r>
            <w:r>
              <w:t xml:space="preserve">Прочитайте вопрос и запишите развернутый ответ: </w:t>
            </w:r>
            <w:r/>
            <w:r/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t xml:space="preserve">Куда </w:t>
            </w:r>
            <w:r>
              <w:t xml:space="preserve">чаще всего метастазирует</w:t>
            </w:r>
            <w:r>
              <w:t xml:space="preserve"> </w:t>
            </w:r>
            <w:r>
              <w:t xml:space="preserve">о</w:t>
            </w:r>
            <w:r>
              <w:t xml:space="preserve">стеогенная саркома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 легкие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ind w:hanging="2"/>
              <w:spacing w:before="0" w:beforeAutospacing="0" w:after="0" w:afterAutospacing="0"/>
            </w:pPr>
            <w:r>
              <w:t xml:space="preserve">3.</w:t>
            </w:r>
            <w:r>
              <w:t xml:space="preserve">Прочитайте вопрос и запишите развернутый ответ: </w:t>
            </w:r>
            <w:r/>
            <w:r/>
          </w:p>
          <w:p>
            <w:pPr>
              <w:pStyle w:val="844"/>
              <w:ind w:hanging="2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t xml:space="preserve"> Какова п</w:t>
            </w:r>
            <w:r>
              <w:t xml:space="preserve">реимущественная локализация остеогенной саркомы</w:t>
            </w:r>
            <w: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t xml:space="preserve">кости, образующие коленный сустав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4 . </w:t>
            </w:r>
            <w:r>
              <w:t xml:space="preserve">Прочитайте вопрос и запишите развернутый ответ: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t xml:space="preserve">Какие из опухолей</w:t>
            </w:r>
            <w:r>
              <w:rPr>
                <w:rFonts w:eastAsia="Calibri"/>
                <w:lang w:eastAsia="en-US"/>
              </w:rPr>
              <w:t xml:space="preserve"> костно-суставной системы</w:t>
            </w:r>
            <w:r>
              <w:rPr>
                <w:rFonts w:eastAsia="Calibri"/>
                <w:lang w:eastAsia="en-US"/>
              </w:rPr>
              <w:t xml:space="preserve"> встречаются преимущественно в возрасте до 20 лет</w:t>
            </w:r>
            <w:r>
              <w:rPr>
                <w:rFonts w:eastAsia="Calibri"/>
                <w:lang w:eastAsia="en-US"/>
              </w:rPr>
              <w:t xml:space="preserve">?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остеогенная саркома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саркома </w:t>
            </w:r>
            <w:r>
              <w:rPr>
                <w:color w:val="000000"/>
              </w:rPr>
              <w:t xml:space="preserve">Юинга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  <w:color w:val="000000"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color w:val="000000"/>
              </w:rPr>
              <w:t xml:space="preserve"> </w:t>
            </w:r>
            <w:r>
              <w:t xml:space="preserve">Выберите правильный ответ:</w:t>
            </w:r>
            <w:r>
              <w:rPr>
                <w:iCs/>
                <w:color w:val="000000"/>
              </w:rPr>
            </w:r>
            <w:r>
              <w:rPr>
                <w:iCs/>
                <w:color w:val="000000"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Что подразумевает термин - о</w:t>
            </w:r>
            <w:r>
              <w:rPr>
                <w:iCs/>
              </w:rPr>
              <w:t xml:space="preserve">нкологическая настороженность</w:t>
            </w:r>
            <w:r>
              <w:rPr>
                <w:iCs/>
              </w:rPr>
              <w:t xml:space="preserve">?</w:t>
            </w:r>
            <w:r/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подозрение на наличие рака, тщательное собирание анамнеза, исполнение стандартов обследования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санитарно-просветительская работа, первичная профилактика рака, формирование групп повышенного риска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тщательный учет онкологических больных, вторичная профилактика рака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</w:r>
            <w:r>
              <w:rPr>
                <w:iCs/>
              </w:rPr>
              <w:t xml:space="preserve">К</w:t>
            </w:r>
            <w:r>
              <w:rPr>
                <w:iCs/>
              </w:rPr>
              <w:t xml:space="preserve">аких пациентов относят к </w:t>
            </w:r>
            <w:r>
              <w:rPr>
                <w:iCs/>
              </w:rPr>
              <w:t xml:space="preserve">1Б клинической групп:</w:t>
            </w:r>
            <w:r/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больные с заболеваниями, подозрительными на злокачественное образование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больные с предопухолевыми заболеваниями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лица, излеченные от злокачественных новообразований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правильного ответа нет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  <w:t xml:space="preserve">При какой </w:t>
            </w:r>
            <w:r>
              <w:rPr>
                <w:iCs/>
              </w:rPr>
              <w:t xml:space="preserve">онкопатологии</w:t>
            </w:r>
            <w:r>
              <w:rPr>
                <w:iCs/>
              </w:rPr>
              <w:t xml:space="preserve"> х</w:t>
            </w:r>
            <w:r>
              <w:rPr>
                <w:iCs/>
              </w:rPr>
              <w:t xml:space="preserve">имиотерапия является эффективным методом лечения</w:t>
            </w:r>
            <w:r>
              <w:rPr>
                <w:iCs/>
              </w:rPr>
              <w:t xml:space="preserve">?</w:t>
            </w:r>
            <w:r/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 </w:t>
            </w:r>
            <w:r>
              <w:rPr>
                <w:iCs/>
              </w:rPr>
              <w:t xml:space="preserve">при хондросаркоме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 </w:t>
            </w:r>
            <w:r>
              <w:rPr>
                <w:iCs/>
              </w:rPr>
              <w:t xml:space="preserve">при </w:t>
            </w:r>
            <w:r>
              <w:rPr>
                <w:iCs/>
              </w:rPr>
              <w:t xml:space="preserve">хондробластоме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при саркоме </w:t>
            </w:r>
            <w:r>
              <w:rPr>
                <w:iCs/>
              </w:rPr>
              <w:t xml:space="preserve">Юинга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все ответы правильные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8. </w:t>
            </w:r>
            <w:r>
              <w:t xml:space="preserve">Выберите правильный ответ: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outlineLvl w:val="9"/>
            </w:pPr>
            <w:r>
              <w:rPr>
                <w:iCs/>
              </w:rPr>
            </w:r>
            <w:r>
              <w:rPr>
                <w:iCs/>
              </w:rPr>
              <w:t xml:space="preserve">К</w:t>
            </w:r>
            <w:r>
              <w:rPr>
                <w:iCs/>
              </w:rPr>
              <w:t xml:space="preserve">акая опухоль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относится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 доброкачественным опухолям из хрящевой ткан</w:t>
            </w:r>
            <w:r>
              <w:rPr>
                <w:iCs/>
              </w:rPr>
              <w:t xml:space="preserve">?</w:t>
            </w:r>
            <w:r/>
            <w:r/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iCs/>
              </w:rPr>
              <w:t xml:space="preserve">хондросаркома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хондробластома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 </w:t>
            </w:r>
            <w:r>
              <w:rPr>
                <w:iCs/>
              </w:rPr>
              <w:t xml:space="preserve">хориокарцинома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iCs/>
              </w:rPr>
              <w:t xml:space="preserve">4. </w:t>
            </w:r>
            <w:r>
              <w:rPr>
                <w:iCs/>
              </w:rPr>
              <w:t xml:space="preserve">все ответы неверные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tbl>
      <w:tblPr>
        <w:tblW w:w="10773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Анестезиология и реаниматология </w:t>
            </w:r>
            <w:r>
              <w:rPr>
                <w:b/>
                <w:bCs/>
                <w:color w:val="000000"/>
              </w:rPr>
              <w:t xml:space="preserve">– 3 семестр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pStyle w:val="844"/>
              <w:contextualSpacing/>
              <w:spacing w:before="0" w:beforeAutospacing="0" w:after="0" w:afterAutospacing="0"/>
            </w:pPr>
            <w:r>
              <w:t xml:space="preserve">1.  Что относят к естественным коллоидным </w:t>
            </w:r>
            <w:r>
              <w:t xml:space="preserve">плазмозаменителям</w:t>
            </w:r>
            <w:r>
              <w:t xml:space="preserve">?</w:t>
            </w:r>
            <w:r/>
            <w:r/>
          </w:p>
          <w:p>
            <w:pPr>
              <w:pStyle w:val="844"/>
              <w:contextualSpacing/>
              <w:ind w:left="718"/>
              <w:spacing w:before="0" w:beforeAutospacing="0" w:after="0" w:afterAutospacing="0"/>
            </w:pPr>
            <w:r>
              <w:t xml:space="preserve">Выберите правильный ответ:</w:t>
            </w:r>
            <w:r>
              <w:br/>
              <w:t xml:space="preserve">1 </w:t>
            </w:r>
            <w:r>
              <w:t xml:space="preserve">реомакродекс</w:t>
            </w:r>
            <w:r>
              <w:br/>
              <w:t xml:space="preserve">2 </w:t>
            </w:r>
            <w:r>
              <w:t xml:space="preserve">гелофузин</w:t>
            </w:r>
            <w:r>
              <w:br/>
              <w:t xml:space="preserve">3 альбумин</w:t>
            </w:r>
            <w:r>
              <w:br/>
              <w:t xml:space="preserve">4 </w:t>
            </w:r>
            <w:r>
              <w:t xml:space="preserve">полиглюкин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844"/>
              <w:contextualSpacing/>
              <w:ind w:left="0" w:firstLine="0"/>
              <w:spacing w:before="0" w:beforeAutospacing="0" w:after="0" w:afterAutospacing="0"/>
            </w:pPr>
            <w:r>
              <w:t xml:space="preserve">2.П</w:t>
            </w:r>
            <w:r>
              <w:t xml:space="preserve">ри </w:t>
            </w:r>
            <w:r>
              <w:t xml:space="preserve">введении</w:t>
            </w:r>
            <w:r>
              <w:t xml:space="preserve"> </w:t>
            </w:r>
            <w:r>
              <w:t xml:space="preserve">каких препаратов чаще всего возникают </w:t>
            </w:r>
            <w:r>
              <w:t xml:space="preserve">алле</w:t>
            </w:r>
            <w:r>
              <w:t xml:space="preserve">ргические реакции</w:t>
            </w:r>
            <w:r>
              <w:t xml:space="preserve">?</w:t>
            </w:r>
            <w:r/>
            <w:r/>
          </w:p>
          <w:p>
            <w:pPr>
              <w:pStyle w:val="844"/>
              <w:contextualSpacing/>
              <w:ind w:left="718"/>
              <w:spacing w:before="0" w:beforeAutospacing="0" w:after="0" w:afterAutospacing="0"/>
            </w:pPr>
            <w:r>
              <w:t xml:space="preserve">Выберите правильный ответ:</w:t>
            </w:r>
            <w:r>
              <w:br/>
              <w:t xml:space="preserve">1 антигистаминных препаратов</w:t>
            </w:r>
            <w:r>
              <w:br/>
              <w:t xml:space="preserve">2 </w:t>
            </w:r>
            <w:r>
              <w:t xml:space="preserve">антиагрегантов</w:t>
            </w:r>
            <w:r>
              <w:br/>
              <w:t xml:space="preserve">3 антибиотиков</w:t>
            </w:r>
            <w:r>
              <w:br/>
              <w:t xml:space="preserve">4 антикоагулянтов</w:t>
            </w:r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3. </w:t>
            </w:r>
            <w:r>
              <w:t xml:space="preserve">Выберите правильный ответ: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Определите группу препаратов, обладающих болеутоляющим действием, относящуюся к нестероидным противовоспалительным средствам?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1. морфин, </w:t>
            </w:r>
            <w:r>
              <w:t xml:space="preserve">трамадол</w:t>
            </w:r>
            <w:r>
              <w:t xml:space="preserve">, </w:t>
            </w:r>
            <w:r>
              <w:t xml:space="preserve">даларгин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2. фентанил</w:t>
            </w:r>
            <w:r>
              <w:t xml:space="preserve">, </w:t>
            </w:r>
            <w:r>
              <w:t xml:space="preserve">суфентанил</w:t>
            </w:r>
            <w:r>
              <w:t xml:space="preserve">, </w:t>
            </w:r>
            <w:r>
              <w:t xml:space="preserve">дипидолор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3. ксефокам</w:t>
            </w:r>
            <w:r>
              <w:t xml:space="preserve">, </w:t>
            </w:r>
            <w:r>
              <w:t xml:space="preserve">кеторолак</w:t>
            </w:r>
            <w:r>
              <w:t xml:space="preserve">, кетопрофен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4. тиопентал</w:t>
            </w:r>
            <w:r>
              <w:t xml:space="preserve"> натрий, </w:t>
            </w:r>
            <w:r>
              <w:t xml:space="preserve">диприван</w:t>
            </w:r>
            <w:r>
              <w:t xml:space="preserve">, кетамин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5. бупренорфин, </w:t>
            </w:r>
            <w:r>
              <w:t xml:space="preserve">трамал</w:t>
            </w:r>
            <w:r>
              <w:t xml:space="preserve">, </w:t>
            </w:r>
            <w:r>
              <w:t xml:space="preserve">просидол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  <w:outlineLvl w:val="9"/>
            </w:pPr>
            <w:r>
              <w:t xml:space="preserve">3.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4. </w:t>
            </w:r>
            <w:r>
              <w:t xml:space="preserve">Выберите правильный ответ: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  <w:outlineLvl w:val="2"/>
            </w:pPr>
            <w:r/>
            <w:bookmarkStart w:id="0" w:name="undefined"/>
            <w:r>
              <w:t xml:space="preserve">Где следует располагать ладони для проведения закрытого массажа сердца?</w:t>
            </w:r>
            <w:bookmarkEnd w:id="0"/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1. в области средней трети грудины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2. в области мечевидного отростка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3. слева от грудины в области 4-го межреберья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t xml:space="preserve">4. в области нижней трети грудины на дв</w:t>
            </w:r>
            <w:r>
              <w:rPr>
                <w:rFonts w:ascii="Times New Roman" w:hAnsi="Times New Roman" w:cs="Times New Roman"/>
              </w:rPr>
              <w:t xml:space="preserve">а поперечных пальца выше </w:t>
            </w:r>
            <w:r>
              <w:rPr>
                <w:rFonts w:ascii="Times New Roman" w:hAnsi="Times New Roman" w:cs="Times New Roman"/>
              </w:rPr>
              <w:t xml:space="preserve">основания мечевидного отростка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4"/>
              <w:contextualSpacing/>
              <w:ind w:left="0" w:firstLine="0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</w:rPr>
              <w:t xml:space="preserve">5. на границе верхней и средней третей грудины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rPr>
                <w:color w:val="000000"/>
              </w:rPr>
              <w:t xml:space="preserve">4.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5. Прочитайте вопрос и запишите развернутый ответ: </w:t>
            </w:r>
            <w:r/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 какой группе препаратов  относится </w:t>
            </w:r>
            <w:r>
              <w:t xml:space="preserve">дроперидол</w:t>
            </w:r>
            <w:r>
              <w:t xml:space="preserve">? 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нейролептики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6. Прочитайте вопрос и запишите развернутый ответ: </w:t>
            </w:r>
            <w:r/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акой препарат следует применять </w:t>
            </w:r>
            <w:r>
              <w:t xml:space="preserve">целях</w:t>
            </w:r>
            <w:r>
              <w:t xml:space="preserve"> профилактики приступов стенокардии в предоперационном периоде? 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нитросорбид</w:t>
            </w:r>
            <w:r>
              <w:t xml:space="preserve"> 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</w:pPr>
            <w:r>
              <w:t xml:space="preserve">7.Прочитайте вопрос и запишите развернутый ответ: </w:t>
            </w:r>
            <w:r/>
            <w:r/>
          </w:p>
          <w:p>
            <w:pPr>
              <w:ind w:left="358" w:firstLine="0"/>
              <w:spacing w:before="0" w:beforeAutospacing="0" w:after="0" w:afterAutospacing="0"/>
            </w:pPr>
            <w:r>
              <w:t xml:space="preserve">К</w:t>
            </w:r>
            <w:r>
              <w:t xml:space="preserve">акой препарат является антидотом при отравлении наркотическими</w:t>
            </w:r>
            <w:r>
              <w:br/>
              <w:t xml:space="preserve">анальгетиками? </w:t>
            </w: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 w:line="240" w:lineRule="auto"/>
              <w:rPr>
                <w:color w:val="000000"/>
              </w:rPr>
              <w:outlineLvl w:val="9"/>
            </w:pPr>
            <w:r>
              <w:t xml:space="preserve">налоксон</w:t>
            </w:r>
            <w: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8. </w:t>
            </w:r>
            <w:r>
              <w:t xml:space="preserve">Прочитайте вопрос и запишите развернутый ответ: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ind w:left="358" w:firstLine="0"/>
              <w:spacing w:before="0" w:beforeAutospacing="0" w:after="0" w:afterAutospacing="0"/>
              <w:rPr>
                <w14:ligatures w14:val="none"/>
              </w:rPr>
            </w:pPr>
            <w:r>
              <w:t xml:space="preserve">Какой из внутривенных анестетиков предпочтителен в качестве вводного наркоза для выполнения неотложной операции у больного со значительной кровопотерей и сниженным артериальным давлением?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beforeAutospacing="0" w:after="0" w:afterAutospacing="0"/>
              <w:rPr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кетамин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ind w:left="0" w:hanging="2"/>
        <w:tabs>
          <w:tab w:val="left" w:pos="1800" w:leader="none"/>
        </w:tabs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9"/>
    <w:link w:val="837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6"/>
    <w:next w:val="836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39"/>
    <w:link w:val="665"/>
    <w:uiPriority w:val="9"/>
    <w:rPr>
      <w:rFonts w:ascii="Arial" w:hAnsi="Arial" w:eastAsia="Arial" w:cs="Arial"/>
      <w:sz w:val="34"/>
    </w:rPr>
  </w:style>
  <w:style w:type="character" w:styleId="667">
    <w:name w:val="Heading 3 Char"/>
    <w:basedOn w:val="839"/>
    <w:link w:val="838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680">
    <w:name w:val="Title Char"/>
    <w:basedOn w:val="839"/>
    <w:link w:val="855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9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9"/>
    <w:link w:val="687"/>
    <w:uiPriority w:val="99"/>
  </w:style>
  <w:style w:type="paragraph" w:styleId="689">
    <w:name w:val="Footer"/>
    <w:basedOn w:val="836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9"/>
    <w:link w:val="689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9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9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Heading 1"/>
    <w:basedOn w:val="836"/>
    <w:next w:val="836"/>
    <w:link w:val="858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38">
    <w:name w:val="Heading 3"/>
    <w:basedOn w:val="836"/>
    <w:next w:val="836"/>
    <w:link w:val="852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>
    <w:name w:val="Table Grid"/>
    <w:basedOn w:val="8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List Paragraph"/>
    <w:basedOn w:val="836"/>
    <w:uiPriority w:val="34"/>
    <w:qFormat/>
    <w:pPr>
      <w:contextualSpacing/>
      <w:ind w:left="720"/>
    </w:pPr>
  </w:style>
  <w:style w:type="paragraph" w:styleId="844">
    <w:name w:val="Normal (Web)"/>
    <w:basedOn w:val="836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845" w:customStyle="1">
    <w:name w:val="apple-tab-span"/>
    <w:basedOn w:val="839"/>
  </w:style>
  <w:style w:type="character" w:styleId="846">
    <w:name w:val="Placeholder Text"/>
    <w:basedOn w:val="839"/>
    <w:uiPriority w:val="99"/>
    <w:semiHidden/>
    <w:rPr>
      <w:color w:val="808080"/>
    </w:rPr>
  </w:style>
  <w:style w:type="paragraph" w:styleId="847">
    <w:name w:val="Balloon Text"/>
    <w:basedOn w:val="836"/>
    <w:link w:val="848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9"/>
    <w:link w:val="84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49" w:customStyle="1">
    <w:name w:val="Сетка таблицы1"/>
    <w:basedOn w:val="840"/>
    <w:next w:val="8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0">
    <w:name w:val="Strong"/>
    <w:basedOn w:val="839"/>
    <w:qFormat/>
    <w:rPr>
      <w:b/>
      <w:bCs/>
    </w:rPr>
  </w:style>
  <w:style w:type="character" w:styleId="851" w:customStyle="1">
    <w:name w:val="apple-converted-space"/>
    <w:basedOn w:val="839"/>
  </w:style>
  <w:style w:type="character" w:styleId="852" w:customStyle="1">
    <w:name w:val="Заголовок 3 Знак"/>
    <w:basedOn w:val="839"/>
    <w:link w:val="83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53">
    <w:name w:val="Body Text Indent"/>
    <w:basedOn w:val="836"/>
    <w:link w:val="854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854" w:customStyle="1">
    <w:name w:val="Основной текст с отступом Знак"/>
    <w:basedOn w:val="839"/>
    <w:link w:val="853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855">
    <w:name w:val="Title"/>
    <w:basedOn w:val="836"/>
    <w:link w:val="856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856" w:customStyle="1">
    <w:name w:val="Заголовок Знак"/>
    <w:basedOn w:val="839"/>
    <w:link w:val="855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857" w:customStyle="1">
    <w:name w:val="Table Paragraph"/>
    <w:basedOn w:val="836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858" w:customStyle="1">
    <w:name w:val="Заголовок 1 Знак"/>
    <w:basedOn w:val="839"/>
    <w:link w:val="837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859" w:customStyle="1">
    <w:name w:val="Неразрешенное упоминание1"/>
    <w:basedOn w:val="839"/>
    <w:uiPriority w:val="99"/>
    <w:semiHidden/>
    <w:unhideWhenUsed/>
    <w:rPr>
      <w:color w:val="605e5c"/>
      <w:shd w:val="clear" w:color="auto" w:fill="e1dfdd"/>
    </w:rPr>
  </w:style>
  <w:style w:type="paragraph" w:styleId="860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7</cp:revision>
  <dcterms:created xsi:type="dcterms:W3CDTF">2025-07-10T09:06:00Z</dcterms:created>
  <dcterms:modified xsi:type="dcterms:W3CDTF">2025-09-06T07:25:37Z</dcterms:modified>
</cp:coreProperties>
</file>